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31D" w:rsidRDefault="0033231D" w:rsidP="0033231D">
      <w:pPr>
        <w:shd w:val="clear" w:color="auto" w:fill="FFFFFF"/>
        <w:spacing w:after="300" w:line="300" w:lineRule="atLeast"/>
        <w:ind w:firstLine="567"/>
        <w:jc w:val="both"/>
        <w:outlineLvl w:val="1"/>
        <w:rPr>
          <w:rFonts w:eastAsia="Times New Roman" w:cs="Times New Roman"/>
          <w:b/>
          <w:bCs/>
          <w:color w:val="000000" w:themeColor="text1"/>
          <w:szCs w:val="28"/>
        </w:rPr>
      </w:pPr>
      <w:r w:rsidRPr="0033231D">
        <w:rPr>
          <w:rFonts w:eastAsia="Times New Roman" w:cs="Times New Roman"/>
          <w:b/>
          <w:bCs/>
          <w:color w:val="000000" w:themeColor="text1"/>
          <w:szCs w:val="28"/>
        </w:rPr>
        <w:t xml:space="preserve">BÀI TUYÊN TRUYỀN </w:t>
      </w:r>
      <w:r>
        <w:rPr>
          <w:rFonts w:eastAsia="Times New Roman" w:cs="Times New Roman"/>
          <w:b/>
          <w:bCs/>
          <w:color w:val="000000" w:themeColor="text1"/>
          <w:szCs w:val="28"/>
        </w:rPr>
        <w:t xml:space="preserve">NGHỊ ĐỊNH 10/2023 </w:t>
      </w:r>
      <w:r w:rsidRPr="0033231D">
        <w:rPr>
          <w:rFonts w:eastAsia="Times New Roman" w:cs="Times New Roman"/>
          <w:b/>
          <w:bCs/>
          <w:color w:val="000000" w:themeColor="text1"/>
          <w:szCs w:val="28"/>
        </w:rPr>
        <w:t>SỮA ĐỔI</w:t>
      </w:r>
      <w:r>
        <w:rPr>
          <w:rFonts w:eastAsia="Times New Roman" w:cs="Times New Roman"/>
          <w:b/>
          <w:bCs/>
          <w:color w:val="000000" w:themeColor="text1"/>
          <w:szCs w:val="28"/>
        </w:rPr>
        <w:t xml:space="preserve">, BỔ SUNG MỘT SỐ ĐIỀU CÁC NGHỊ ĐỊNH HƯỚNG DẪN </w:t>
      </w:r>
      <w:r w:rsidRPr="0033231D">
        <w:rPr>
          <w:rFonts w:eastAsia="Times New Roman" w:cs="Times New Roman"/>
          <w:b/>
          <w:bCs/>
          <w:color w:val="000000" w:themeColor="text1"/>
          <w:szCs w:val="28"/>
        </w:rPr>
        <w:t xml:space="preserve">LUẬT ĐẤT ĐAI </w:t>
      </w:r>
      <w:r>
        <w:rPr>
          <w:rFonts w:eastAsia="Times New Roman" w:cs="Times New Roman"/>
          <w:b/>
          <w:bCs/>
          <w:color w:val="000000" w:themeColor="text1"/>
          <w:szCs w:val="28"/>
        </w:rPr>
        <w:t xml:space="preserve">2013 </w:t>
      </w:r>
    </w:p>
    <w:p w:rsidR="0033231D" w:rsidRPr="0033231D" w:rsidRDefault="0033231D" w:rsidP="0033231D">
      <w:pPr>
        <w:shd w:val="clear" w:color="auto" w:fill="FFFFFF"/>
        <w:spacing w:after="300" w:line="300" w:lineRule="atLeast"/>
        <w:ind w:firstLine="567"/>
        <w:jc w:val="both"/>
        <w:outlineLvl w:val="1"/>
        <w:rPr>
          <w:rFonts w:eastAsia="Times New Roman" w:cs="Times New Roman"/>
          <w:color w:val="000000" w:themeColor="text1"/>
          <w:szCs w:val="28"/>
        </w:rPr>
      </w:pPr>
      <w:r>
        <w:rPr>
          <w:rFonts w:eastAsia="Times New Roman" w:cs="Times New Roman"/>
          <w:b/>
          <w:bCs/>
          <w:color w:val="000000" w:themeColor="text1"/>
          <w:szCs w:val="28"/>
        </w:rPr>
        <w:t>Nghị định số 10/2023/NĐ-CP của Chính phủ ban hành ngày 03/04/2023 và có hiệu lực kể từ ngày 20/5/2023. Sau đây là một số nội dung cơ bản của Nghị định:</w:t>
      </w:r>
    </w:p>
    <w:p w:rsidR="0033231D" w:rsidRPr="0033231D" w:rsidRDefault="0033231D" w:rsidP="0033231D">
      <w:pPr>
        <w:shd w:val="clear" w:color="auto" w:fill="FFFFFF"/>
        <w:spacing w:before="300" w:after="150" w:line="240" w:lineRule="auto"/>
        <w:ind w:firstLine="567"/>
        <w:jc w:val="both"/>
        <w:rPr>
          <w:rFonts w:eastAsia="Times New Roman" w:cs="Times New Roman"/>
          <w:color w:val="000000" w:themeColor="text1"/>
          <w:szCs w:val="28"/>
        </w:rPr>
      </w:pPr>
      <w:r w:rsidRPr="0033231D">
        <w:rPr>
          <w:rFonts w:eastAsia="Times New Roman" w:cs="Times New Roman"/>
          <w:b/>
          <w:bCs/>
          <w:color w:val="000000" w:themeColor="text1"/>
          <w:szCs w:val="28"/>
        </w:rPr>
        <w:t>1. Sửa đổi các Nghị định hướng dẫn Luật Đất đai khi bỏ sổ hộ khẩu giấy</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hyperlink r:id="rId5" w:tgtFrame="_blank" w:history="1">
        <w:r w:rsidRPr="0033231D">
          <w:rPr>
            <w:rFonts w:eastAsia="Times New Roman" w:cs="Times New Roman"/>
            <w:color w:val="000000" w:themeColor="text1"/>
            <w:szCs w:val="28"/>
          </w:rPr>
          <w:t>Nghị định 10/2023/NĐ-CP</w:t>
        </w:r>
      </w:hyperlink>
      <w:r w:rsidRPr="0033231D">
        <w:rPr>
          <w:rFonts w:eastAsia="Times New Roman" w:cs="Times New Roman"/>
          <w:color w:val="000000" w:themeColor="text1"/>
          <w:szCs w:val="28"/>
        </w:rPr>
        <w:t> đã sửa đổi các Nghị định hướng dẫn </w:t>
      </w:r>
      <w:hyperlink r:id="rId6" w:tgtFrame="_blank" w:history="1">
        <w:r w:rsidRPr="0033231D">
          <w:rPr>
            <w:rFonts w:eastAsia="Times New Roman" w:cs="Times New Roman"/>
            <w:color w:val="000000" w:themeColor="text1"/>
            <w:szCs w:val="28"/>
          </w:rPr>
          <w:t>Luật Đất đai</w:t>
        </w:r>
      </w:hyperlink>
      <w:r w:rsidRPr="0033231D">
        <w:rPr>
          <w:rFonts w:eastAsia="Times New Roman" w:cs="Times New Roman"/>
          <w:color w:val="000000" w:themeColor="text1"/>
          <w:szCs w:val="28"/>
        </w:rPr>
        <w:t> khi bỏ sổ hộ khẩu giấy, cụ thể như sau:</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r w:rsidRPr="0033231D">
        <w:rPr>
          <w:rFonts w:eastAsia="Times New Roman" w:cs="Times New Roman"/>
          <w:color w:val="000000" w:themeColor="text1"/>
          <w:szCs w:val="28"/>
        </w:rPr>
        <w:t>- Thay thế cụm từ nơi đăng ký hộ khẩu thường trú bằng cụm từ nơi đăng ký thường trú tại Điều 3a </w:t>
      </w:r>
      <w:hyperlink r:id="rId7" w:tgtFrame="_blank" w:history="1">
        <w:r w:rsidRPr="0033231D">
          <w:rPr>
            <w:rFonts w:eastAsia="Times New Roman" w:cs="Times New Roman"/>
            <w:color w:val="000000" w:themeColor="text1"/>
            <w:szCs w:val="28"/>
          </w:rPr>
          <w:t>Nghị định 43/2014/NĐ-CP</w:t>
        </w:r>
      </w:hyperlink>
      <w:r w:rsidRPr="0033231D">
        <w:rPr>
          <w:rFonts w:eastAsia="Times New Roman" w:cs="Times New Roman"/>
          <w:color w:val="000000" w:themeColor="text1"/>
          <w:szCs w:val="28"/>
        </w:rPr>
        <w:t> (được bổ sung theo quy định tại khoản 2 Điều 2 </w:t>
      </w:r>
      <w:hyperlink r:id="rId8" w:tgtFrame="_blank" w:history="1">
        <w:r w:rsidRPr="0033231D">
          <w:rPr>
            <w:rFonts w:eastAsia="Times New Roman" w:cs="Times New Roman"/>
            <w:color w:val="000000" w:themeColor="text1"/>
            <w:szCs w:val="28"/>
          </w:rPr>
          <w:t>Nghị định 01/2017/NĐ-CP</w:t>
        </w:r>
      </w:hyperlink>
      <w:r w:rsidRPr="0033231D">
        <w:rPr>
          <w:rFonts w:eastAsia="Times New Roman" w:cs="Times New Roman"/>
          <w:color w:val="000000" w:themeColor="text1"/>
          <w:szCs w:val="28"/>
        </w:rPr>
        <w:t>).</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r w:rsidRPr="0033231D">
        <w:rPr>
          <w:rFonts w:eastAsia="Times New Roman" w:cs="Times New Roman"/>
          <w:color w:val="000000" w:themeColor="text1"/>
          <w:szCs w:val="28"/>
        </w:rPr>
        <w:t>- Thay cụm từ cấp giấy chứng nhận quyền sử dụng đất, quyền sở hữu nhà ở và tài sản khác gắn liền với đất đối với trường hợp được ủy quyền theo quy định tại khoản 4 Điều 2 </w:t>
      </w:r>
      <w:hyperlink r:id="rId9" w:tgtFrame="_blank" w:history="1">
        <w:r w:rsidRPr="0033231D">
          <w:rPr>
            <w:rFonts w:eastAsia="Times New Roman" w:cs="Times New Roman"/>
            <w:color w:val="000000" w:themeColor="text1"/>
            <w:szCs w:val="28"/>
          </w:rPr>
          <w:t>Nghị định 01/2017/NĐ-CP</w:t>
        </w:r>
      </w:hyperlink>
      <w:r w:rsidRPr="0033231D">
        <w:rPr>
          <w:rFonts w:eastAsia="Times New Roman" w:cs="Times New Roman"/>
          <w:color w:val="000000" w:themeColor="text1"/>
          <w:szCs w:val="28"/>
        </w:rPr>
        <w:t> bằng cụm từ cấp, xác nhận thay đổi giấy chứng nhận quyền sử dụng đất, quyền sở hữu nhà ở và tài sản khác gắn liền với đất theo quy định.</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r w:rsidRPr="0033231D">
        <w:rPr>
          <w:rFonts w:eastAsia="Times New Roman" w:cs="Times New Roman"/>
          <w:color w:val="000000" w:themeColor="text1"/>
          <w:szCs w:val="28"/>
        </w:rPr>
        <w:t>- Thay thế các cụm từ tại Phụ lục kèm theo </w:t>
      </w:r>
      <w:hyperlink r:id="rId10" w:tgtFrame="_blank" w:history="1">
        <w:r w:rsidRPr="0033231D">
          <w:rPr>
            <w:rFonts w:eastAsia="Times New Roman" w:cs="Times New Roman"/>
            <w:color w:val="000000" w:themeColor="text1"/>
            <w:szCs w:val="28"/>
          </w:rPr>
          <w:t>Nghị định 148/2020/NĐ-CP</w:t>
        </w:r>
      </w:hyperlink>
      <w:r w:rsidRPr="0033231D">
        <w:rPr>
          <w:rFonts w:eastAsia="Times New Roman" w:cs="Times New Roman"/>
          <w:color w:val="000000" w:themeColor="text1"/>
          <w:szCs w:val="28"/>
        </w:rPr>
        <w:t> sửa đổi, bổ sung một số Nghị định quy định chi tiết thi hành </w:t>
      </w:r>
      <w:hyperlink r:id="rId11" w:tgtFrame="_blank" w:history="1">
        <w:r w:rsidRPr="0033231D">
          <w:rPr>
            <w:rFonts w:eastAsia="Times New Roman" w:cs="Times New Roman"/>
            <w:color w:val="000000" w:themeColor="text1"/>
            <w:szCs w:val="28"/>
          </w:rPr>
          <w:t>Luật Đất đai</w:t>
        </w:r>
      </w:hyperlink>
      <w:r w:rsidRPr="0033231D">
        <w:rPr>
          <w:rFonts w:eastAsia="Times New Roman" w:cs="Times New Roman"/>
          <w:color w:val="000000" w:themeColor="text1"/>
          <w:szCs w:val="28"/>
        </w:rPr>
        <w:t> như sau:</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r w:rsidRPr="0033231D">
        <w:rPr>
          <w:rFonts w:eastAsia="Times New Roman" w:cs="Times New Roman"/>
          <w:color w:val="000000" w:themeColor="text1"/>
          <w:szCs w:val="28"/>
        </w:rPr>
        <w:t>+ Thay thế cụm từ Chứng minh nhân dân bằng cụm từ Chứng minh nhân dân/thẻ căn cước công dân/số định danh cá nhân tại Mẫu số 01;</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r w:rsidRPr="0033231D">
        <w:rPr>
          <w:rFonts w:eastAsia="Times New Roman" w:cs="Times New Roman"/>
          <w:color w:val="000000" w:themeColor="text1"/>
          <w:szCs w:val="28"/>
        </w:rPr>
        <w:t>+ Thay thế cụm từ Chứng minh nhân dân, Thẻ căn cước cá nhân bằng cụm từ Chứng minh nhân dân/thẻ căn cước công dân/số định danh cá nhân tại Mẫu số 02;</w:t>
      </w:r>
    </w:p>
    <w:p w:rsid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r w:rsidRPr="0033231D">
        <w:rPr>
          <w:rFonts w:eastAsia="Times New Roman" w:cs="Times New Roman"/>
          <w:color w:val="000000" w:themeColor="text1"/>
          <w:szCs w:val="28"/>
        </w:rPr>
        <w:t>+ Thay thế cụm từ địa chỉ nơi đăng ký hộ khẩu thường trú, số chứng minh nhân dân bằng cụm từ địa chỉ nơi đăng ký thường trú, chứng minh nhân dân/thẻ căn cước công dân/số đ</w:t>
      </w:r>
      <w:r>
        <w:rPr>
          <w:rFonts w:eastAsia="Times New Roman" w:cs="Times New Roman"/>
          <w:color w:val="000000" w:themeColor="text1"/>
          <w:szCs w:val="28"/>
        </w:rPr>
        <w:t>ịnh danh cá nhân tại Mẫu số 05.</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bookmarkStart w:id="0" w:name="_GoBack"/>
      <w:bookmarkEnd w:id="0"/>
      <w:r w:rsidRPr="0033231D">
        <w:rPr>
          <w:rFonts w:eastAsia="Times New Roman" w:cs="Times New Roman"/>
          <w:b/>
          <w:bCs/>
          <w:color w:val="000000" w:themeColor="text1"/>
          <w:szCs w:val="28"/>
        </w:rPr>
        <w:t>2. Bổ sung hướng dẫn đấu giá quyền sử dụng đất khi Nhà nước giao đất có thu tiền sử dụng đất, cho thuê đất</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hyperlink r:id="rId12" w:tgtFrame="_blank" w:history="1">
        <w:r w:rsidRPr="0033231D">
          <w:rPr>
            <w:rFonts w:eastAsia="Times New Roman" w:cs="Times New Roman"/>
            <w:color w:val="000000" w:themeColor="text1"/>
            <w:szCs w:val="28"/>
          </w:rPr>
          <w:t>Nghị định 10/2023/NĐ-CP</w:t>
        </w:r>
      </w:hyperlink>
      <w:r w:rsidRPr="0033231D">
        <w:rPr>
          <w:rFonts w:eastAsia="Times New Roman" w:cs="Times New Roman"/>
          <w:color w:val="000000" w:themeColor="text1"/>
          <w:szCs w:val="28"/>
        </w:rPr>
        <w:t> đã bổ sung hướng dẫn đấu giá quyền sử dụng đất khi Nhà nước giao đất có thu tiền sử dụng đất, cho thuê đất tại Điều 17a </w:t>
      </w:r>
      <w:hyperlink r:id="rId13" w:tgtFrame="_blank" w:history="1">
        <w:r w:rsidRPr="0033231D">
          <w:rPr>
            <w:rFonts w:eastAsia="Times New Roman" w:cs="Times New Roman"/>
            <w:color w:val="000000" w:themeColor="text1"/>
            <w:szCs w:val="28"/>
          </w:rPr>
          <w:t>Nghị định 43/2014/NĐ-CP</w:t>
        </w:r>
      </w:hyperlink>
      <w:r w:rsidRPr="0033231D">
        <w:rPr>
          <w:rFonts w:eastAsia="Times New Roman" w:cs="Times New Roman"/>
          <w:color w:val="000000" w:themeColor="text1"/>
          <w:szCs w:val="28"/>
        </w:rPr>
        <w:t> như sau:</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r w:rsidRPr="0033231D">
        <w:rPr>
          <w:rFonts w:eastAsia="Times New Roman" w:cs="Times New Roman"/>
          <w:color w:val="000000" w:themeColor="text1"/>
          <w:szCs w:val="28"/>
        </w:rPr>
        <w:t>- Tổ chức tham gia đấu giá quyền sử dụng đất phải có đủ các điều kiện sau đây:</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r w:rsidRPr="0033231D">
        <w:rPr>
          <w:rFonts w:eastAsia="Times New Roman" w:cs="Times New Roman"/>
          <w:color w:val="000000" w:themeColor="text1"/>
          <w:szCs w:val="28"/>
        </w:rPr>
        <w:t>+ Thuộc đối tượng được Nhà nước giao đất, cho thuê đất theo quy định tại Điều 55 và Điều 56 </w:t>
      </w:r>
      <w:hyperlink r:id="rId14" w:tgtFrame="_blank" w:history="1">
        <w:r w:rsidRPr="0033231D">
          <w:rPr>
            <w:rFonts w:eastAsia="Times New Roman" w:cs="Times New Roman"/>
            <w:color w:val="000000" w:themeColor="text1"/>
            <w:szCs w:val="28"/>
          </w:rPr>
          <w:t>Luật Đất đai</w:t>
        </w:r>
      </w:hyperlink>
      <w:r w:rsidRPr="0033231D">
        <w:rPr>
          <w:rFonts w:eastAsia="Times New Roman" w:cs="Times New Roman"/>
          <w:color w:val="000000" w:themeColor="text1"/>
          <w:szCs w:val="28"/>
        </w:rPr>
        <w:t xml:space="preserve">. Trường hợp đấu giá một thửa đất hoặc một dự án gồm một hoặc nhiều thửa đất mà có hai (02) công ty trở lên có sở hữu chéo </w:t>
      </w:r>
      <w:r w:rsidRPr="0033231D">
        <w:rPr>
          <w:rFonts w:eastAsia="Times New Roman" w:cs="Times New Roman"/>
          <w:color w:val="000000" w:themeColor="text1"/>
          <w:szCs w:val="28"/>
        </w:rPr>
        <w:lastRenderedPageBreak/>
        <w:t>lẫn nhau theo quy định của pháp luật về doanh nghiệp thì chỉ được một công ty tham gia đấu giá quyền sử dụng đất trên;</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r w:rsidRPr="0033231D">
        <w:rPr>
          <w:rFonts w:eastAsia="Times New Roman" w:cs="Times New Roman"/>
          <w:color w:val="000000" w:themeColor="text1"/>
          <w:szCs w:val="28"/>
        </w:rPr>
        <w:t>+ Đáp ứng các điều kiện quy định tại khoản 3 Điều 58 </w:t>
      </w:r>
      <w:hyperlink r:id="rId15" w:tgtFrame="_blank" w:history="1">
        <w:r w:rsidRPr="0033231D">
          <w:rPr>
            <w:rFonts w:eastAsia="Times New Roman" w:cs="Times New Roman"/>
            <w:color w:val="000000" w:themeColor="text1"/>
            <w:szCs w:val="28"/>
          </w:rPr>
          <w:t>Luật Đất đai</w:t>
        </w:r>
      </w:hyperlink>
      <w:r w:rsidRPr="0033231D">
        <w:rPr>
          <w:rFonts w:eastAsia="Times New Roman" w:cs="Times New Roman"/>
          <w:color w:val="000000" w:themeColor="text1"/>
          <w:szCs w:val="28"/>
        </w:rPr>
        <w:t>, khoản 2 và khoản 3 Điều 14 </w:t>
      </w:r>
      <w:hyperlink r:id="rId16" w:tgtFrame="_blank" w:history="1">
        <w:r w:rsidRPr="0033231D">
          <w:rPr>
            <w:rFonts w:eastAsia="Times New Roman" w:cs="Times New Roman"/>
            <w:color w:val="000000" w:themeColor="text1"/>
            <w:szCs w:val="28"/>
          </w:rPr>
          <w:t>Nghị định 43/2014/NĐ-CP</w:t>
        </w:r>
      </w:hyperlink>
      <w:r w:rsidRPr="0033231D">
        <w:rPr>
          <w:rFonts w:eastAsia="Times New Roman" w:cs="Times New Roman"/>
          <w:color w:val="000000" w:themeColor="text1"/>
          <w:szCs w:val="28"/>
        </w:rPr>
        <w:t>;</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r w:rsidRPr="0033231D">
        <w:rPr>
          <w:rFonts w:eastAsia="Times New Roman" w:cs="Times New Roman"/>
          <w:color w:val="000000" w:themeColor="text1"/>
          <w:szCs w:val="28"/>
        </w:rPr>
        <w:t>+ Phải nộp tiền đặt trước bằng 20% tổng giá trị thửa đất, khu đất tính theo giá khởi điểm để đấu giá quyền sử dụng đất;</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r w:rsidRPr="0033231D">
        <w:rPr>
          <w:rFonts w:eastAsia="Times New Roman" w:cs="Times New Roman"/>
          <w:color w:val="000000" w:themeColor="text1"/>
          <w:szCs w:val="28"/>
        </w:rPr>
        <w:t>+ Không thuộc đối tượng bị cấm tham gia đấu giá theo quy định của pháp luật;</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r w:rsidRPr="0033231D">
        <w:rPr>
          <w:rFonts w:eastAsia="Times New Roman" w:cs="Times New Roman"/>
          <w:color w:val="000000" w:themeColor="text1"/>
          <w:szCs w:val="28"/>
        </w:rPr>
        <w:t>+ Đáp ứng điều kiện quy định của pháp luật về nhà ở và pháp luật về kinh doanh bất động sản đối với trường hợp đấu giá quyền sử dụng đất để thực hiện dự án nhà ở, dự án kinh doanh bất động sản khác.</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r w:rsidRPr="0033231D">
        <w:rPr>
          <w:rFonts w:eastAsia="Times New Roman" w:cs="Times New Roman"/>
          <w:color w:val="000000" w:themeColor="text1"/>
          <w:szCs w:val="28"/>
        </w:rPr>
        <w:t>- Điều kiện hộ gia đình, cá nhân tham gia đấu giá quyền sử dụng đất:</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r w:rsidRPr="0033231D">
        <w:rPr>
          <w:rFonts w:eastAsia="Times New Roman" w:cs="Times New Roman"/>
          <w:color w:val="000000" w:themeColor="text1"/>
          <w:szCs w:val="28"/>
        </w:rPr>
        <w:t>+ Thuộc đối tượng được Nhà nước giao đất, cho thuê đất theo quy định tại Điều 55 và Điều 56 </w:t>
      </w:r>
      <w:hyperlink r:id="rId17" w:tgtFrame="_blank" w:history="1">
        <w:r w:rsidRPr="0033231D">
          <w:rPr>
            <w:rFonts w:eastAsia="Times New Roman" w:cs="Times New Roman"/>
            <w:color w:val="000000" w:themeColor="text1"/>
            <w:szCs w:val="28"/>
          </w:rPr>
          <w:t>Luật Đất đai</w:t>
        </w:r>
      </w:hyperlink>
      <w:r w:rsidRPr="0033231D">
        <w:rPr>
          <w:rFonts w:eastAsia="Times New Roman" w:cs="Times New Roman"/>
          <w:color w:val="000000" w:themeColor="text1"/>
          <w:szCs w:val="28"/>
        </w:rPr>
        <w:t> và đáp ứng các điều kiện quy định tại điểm c và điểm d khoản 1 Điều 17a </w:t>
      </w:r>
      <w:hyperlink r:id="rId18" w:tgtFrame="_blank" w:history="1">
        <w:r w:rsidRPr="0033231D">
          <w:rPr>
            <w:rFonts w:eastAsia="Times New Roman" w:cs="Times New Roman"/>
            <w:color w:val="000000" w:themeColor="text1"/>
            <w:szCs w:val="28"/>
          </w:rPr>
          <w:t>Nghị định 43/2014/NĐ-CP</w:t>
        </w:r>
      </w:hyperlink>
      <w:r w:rsidRPr="0033231D">
        <w:rPr>
          <w:rFonts w:eastAsia="Times New Roman" w:cs="Times New Roman"/>
          <w:color w:val="000000" w:themeColor="text1"/>
          <w:szCs w:val="28"/>
        </w:rPr>
        <w:t>;</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r w:rsidRPr="0033231D">
        <w:rPr>
          <w:rFonts w:eastAsia="Times New Roman" w:cs="Times New Roman"/>
          <w:color w:val="000000" w:themeColor="text1"/>
          <w:szCs w:val="28"/>
        </w:rPr>
        <w:t>+ Trường hợp hộ gia đình, cá nhân tham gia đấu giá quyền sử dụng đất để thực hiện dự án đầu tư thì phải bảo đảm các điều kiện quy định tại điểm a khoản này và điểm b, điểm đ khoản 1 Điều 17a </w:t>
      </w:r>
      <w:hyperlink r:id="rId19" w:tgtFrame="_blank" w:history="1">
        <w:r w:rsidRPr="0033231D">
          <w:rPr>
            <w:rFonts w:eastAsia="Times New Roman" w:cs="Times New Roman"/>
            <w:color w:val="000000" w:themeColor="text1"/>
            <w:szCs w:val="28"/>
          </w:rPr>
          <w:t>Nghị định 43/2014/NĐ-CP</w:t>
        </w:r>
      </w:hyperlink>
      <w:r w:rsidRPr="0033231D">
        <w:rPr>
          <w:rFonts w:eastAsia="Times New Roman" w:cs="Times New Roman"/>
          <w:color w:val="000000" w:themeColor="text1"/>
          <w:szCs w:val="28"/>
        </w:rPr>
        <w:t>.</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r w:rsidRPr="0033231D">
        <w:rPr>
          <w:rFonts w:eastAsia="Times New Roman" w:cs="Times New Roman"/>
          <w:color w:val="000000" w:themeColor="text1"/>
          <w:szCs w:val="28"/>
        </w:rPr>
        <w:t>- Điều kiện đối với đất đưa ra đấu giá quyền sử dụng đất gồm:</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r w:rsidRPr="0033231D">
        <w:rPr>
          <w:rFonts w:eastAsia="Times New Roman" w:cs="Times New Roman"/>
          <w:color w:val="000000" w:themeColor="text1"/>
          <w:szCs w:val="28"/>
        </w:rPr>
        <w:t>+ Đáp ứng quy định tại khoản 1 Điều 119 </w:t>
      </w:r>
      <w:hyperlink r:id="rId20" w:tgtFrame="_blank" w:history="1">
        <w:r w:rsidRPr="0033231D">
          <w:rPr>
            <w:rFonts w:eastAsia="Times New Roman" w:cs="Times New Roman"/>
            <w:color w:val="000000" w:themeColor="text1"/>
            <w:szCs w:val="28"/>
          </w:rPr>
          <w:t>Luật Đất đai</w:t>
        </w:r>
      </w:hyperlink>
      <w:r w:rsidRPr="0033231D">
        <w:rPr>
          <w:rFonts w:eastAsia="Times New Roman" w:cs="Times New Roman"/>
          <w:color w:val="000000" w:themeColor="text1"/>
          <w:szCs w:val="28"/>
        </w:rPr>
        <w:t>;</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r w:rsidRPr="0033231D">
        <w:rPr>
          <w:rFonts w:eastAsia="Times New Roman" w:cs="Times New Roman"/>
          <w:color w:val="000000" w:themeColor="text1"/>
          <w:szCs w:val="28"/>
        </w:rPr>
        <w:t>+ Đã được cơ quan nhà nước có thẩm quyền quyết định giá khởi điểm để đấu giá quyền sử dụng đất;</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r w:rsidRPr="0033231D">
        <w:rPr>
          <w:rFonts w:eastAsia="Times New Roman" w:cs="Times New Roman"/>
          <w:color w:val="000000" w:themeColor="text1"/>
          <w:szCs w:val="28"/>
        </w:rPr>
        <w:t>+ Việc đấu giá quyền sử dụng đất thực hiện đối với từng thửa đất;</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r w:rsidRPr="0033231D">
        <w:rPr>
          <w:rFonts w:eastAsia="Times New Roman" w:cs="Times New Roman"/>
          <w:color w:val="000000" w:themeColor="text1"/>
          <w:szCs w:val="28"/>
        </w:rPr>
        <w:t>+ Đã có quy hoạch chi tiết 1/500 được cơ quan có thẩm quyền phê duyệt đối với đất thực hiện dự án đầu tư xây dựng nhà ở.</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r w:rsidRPr="0033231D">
        <w:rPr>
          <w:rFonts w:eastAsia="Times New Roman" w:cs="Times New Roman"/>
          <w:color w:val="000000" w:themeColor="text1"/>
          <w:szCs w:val="28"/>
        </w:rPr>
        <w:t>- Kể từ thời điểm công bố kết quả trúng đấu giá thì khoản tiền đặt trước và tiền lãi (nếu có) được chuyển thành tiền đặt cọc để bảo đảm thực hiện nghĩa vụ tài chính của người sử dụng đất.</w:t>
      </w:r>
    </w:p>
    <w:p w:rsidR="0033231D" w:rsidRPr="0033231D" w:rsidRDefault="0033231D" w:rsidP="0033231D">
      <w:pPr>
        <w:shd w:val="clear" w:color="auto" w:fill="FFFFFF"/>
        <w:spacing w:after="150" w:line="240" w:lineRule="auto"/>
        <w:ind w:firstLine="567"/>
        <w:jc w:val="both"/>
        <w:rPr>
          <w:rFonts w:eastAsia="Times New Roman" w:cs="Times New Roman"/>
          <w:color w:val="000000" w:themeColor="text1"/>
          <w:szCs w:val="28"/>
        </w:rPr>
      </w:pPr>
      <w:r w:rsidRPr="0033231D">
        <w:rPr>
          <w:rFonts w:eastAsia="Times New Roman" w:cs="Times New Roman"/>
          <w:color w:val="000000" w:themeColor="text1"/>
          <w:szCs w:val="28"/>
        </w:rPr>
        <w:t>Trường hợp người trúng đấu giá không nộp tiền hoặc không nộp đủ tiền trúng đấu giá quyền sử dụng đất theo quy định tại điểm d khoản 5 Điều 68 Nghị định này thì người trúng đấu giá không được nhận lại tiền đặt cọc. Đối với trường hợp người trúng đấu giá đã nộp nhiều hơn khoản tiền đặt cọc thì được Nhà nước hoàn trả số tiền chênh lệch nhiều hơn so với số tiền đặ cọc theo quy định.</w:t>
      </w:r>
    </w:p>
    <w:p w:rsidR="008F022A" w:rsidRPr="0033231D" w:rsidRDefault="008F022A">
      <w:pPr>
        <w:ind w:firstLine="567"/>
        <w:rPr>
          <w:rFonts w:cs="Times New Roman"/>
          <w:color w:val="000000" w:themeColor="text1"/>
          <w:szCs w:val="28"/>
        </w:rPr>
      </w:pPr>
    </w:p>
    <w:sectPr w:rsidR="008F022A" w:rsidRPr="0033231D" w:rsidSect="00A603E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1D"/>
    <w:rsid w:val="0033231D"/>
    <w:rsid w:val="008F022A"/>
    <w:rsid w:val="00A60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3231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231D"/>
    <w:rPr>
      <w:rFonts w:eastAsia="Times New Roman" w:cs="Times New Roman"/>
      <w:b/>
      <w:bCs/>
      <w:sz w:val="36"/>
      <w:szCs w:val="36"/>
    </w:rPr>
  </w:style>
  <w:style w:type="character" w:styleId="Hyperlink">
    <w:name w:val="Hyperlink"/>
    <w:basedOn w:val="DefaultParagraphFont"/>
    <w:uiPriority w:val="99"/>
    <w:semiHidden/>
    <w:unhideWhenUsed/>
    <w:rsid w:val="0033231D"/>
    <w:rPr>
      <w:color w:val="0000FF"/>
      <w:u w:val="single"/>
    </w:rPr>
  </w:style>
  <w:style w:type="paragraph" w:styleId="BalloonText">
    <w:name w:val="Balloon Text"/>
    <w:basedOn w:val="Normal"/>
    <w:link w:val="BalloonTextChar"/>
    <w:uiPriority w:val="99"/>
    <w:semiHidden/>
    <w:unhideWhenUsed/>
    <w:rsid w:val="00332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3231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231D"/>
    <w:rPr>
      <w:rFonts w:eastAsia="Times New Roman" w:cs="Times New Roman"/>
      <w:b/>
      <w:bCs/>
      <w:sz w:val="36"/>
      <w:szCs w:val="36"/>
    </w:rPr>
  </w:style>
  <w:style w:type="character" w:styleId="Hyperlink">
    <w:name w:val="Hyperlink"/>
    <w:basedOn w:val="DefaultParagraphFont"/>
    <w:uiPriority w:val="99"/>
    <w:semiHidden/>
    <w:unhideWhenUsed/>
    <w:rsid w:val="0033231D"/>
    <w:rPr>
      <w:color w:val="0000FF"/>
      <w:u w:val="single"/>
    </w:rPr>
  </w:style>
  <w:style w:type="paragraph" w:styleId="BalloonText">
    <w:name w:val="Balloon Text"/>
    <w:basedOn w:val="Normal"/>
    <w:link w:val="BalloonTextChar"/>
    <w:uiPriority w:val="99"/>
    <w:semiHidden/>
    <w:unhideWhenUsed/>
    <w:rsid w:val="00332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13763">
      <w:bodyDiv w:val="1"/>
      <w:marLeft w:val="0"/>
      <w:marRight w:val="0"/>
      <w:marTop w:val="0"/>
      <w:marBottom w:val="0"/>
      <w:divBdr>
        <w:top w:val="none" w:sz="0" w:space="0" w:color="auto"/>
        <w:left w:val="none" w:sz="0" w:space="0" w:color="auto"/>
        <w:bottom w:val="none" w:sz="0" w:space="0" w:color="auto"/>
        <w:right w:val="none" w:sz="0" w:space="0" w:color="auto"/>
      </w:divBdr>
      <w:divsChild>
        <w:div w:id="1980765871">
          <w:marLeft w:val="0"/>
          <w:marRight w:val="0"/>
          <w:marTop w:val="0"/>
          <w:marBottom w:val="0"/>
          <w:divBdr>
            <w:top w:val="none" w:sz="0" w:space="0" w:color="auto"/>
            <w:left w:val="none" w:sz="0" w:space="0" w:color="auto"/>
            <w:bottom w:val="none" w:sz="0" w:space="0" w:color="auto"/>
            <w:right w:val="none" w:sz="0" w:space="0" w:color="auto"/>
          </w:divBdr>
          <w:divsChild>
            <w:div w:id="6261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01-2017-ND-CP-sua-doi-nghi-dinh-huong-dan-Luat-dat-dai-337031.aspx" TargetMode="External"/><Relationship Id="rId13" Type="http://schemas.openxmlformats.org/officeDocument/2006/relationships/hyperlink" Target="https://thuvienphapluat.vn/van-ban/Bat-dong-san/Nghi-dinh-43-2014-ND-CP-huong-dan-thi-hanh-Luat-Dat-dai-230680.aspx" TargetMode="External"/><Relationship Id="rId18" Type="http://schemas.openxmlformats.org/officeDocument/2006/relationships/hyperlink" Target="https://thuvienphapluat.vn/van-ban/Bat-dong-san/Nghi-dinh-43-2014-ND-CP-huong-dan-thi-hanh-Luat-Dat-dai-230680.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huvienphapluat.vn/van-ban/Bat-dong-san/Nghi-dinh-43-2014-ND-CP-huong-dan-thi-hanh-Luat-Dat-dai-230680.aspx" TargetMode="External"/><Relationship Id="rId12" Type="http://schemas.openxmlformats.org/officeDocument/2006/relationships/hyperlink" Target="https://thuvienphapluat.vn/van-ban/Bat-dong-san/Nghi-dinh-10-2023-ND-CP-sua-doi-Nghi-dinh-huong-dan-Luat-Dat-dai-508442.aspx" TargetMode="External"/><Relationship Id="rId17" Type="http://schemas.openxmlformats.org/officeDocument/2006/relationships/hyperlink" Target="https://thuvienphapluat.vn/van-ban/Bat-dong-san/Luat-dat-dai-2013-215836.aspx?anchor=dieu_55" TargetMode="External"/><Relationship Id="rId25"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https://thuvienphapluat.vn/van-ban/Bat-dong-san/Nghi-dinh-43-2014-ND-CP-huong-dan-thi-hanh-Luat-Dat-dai-230680.aspx" TargetMode="External"/><Relationship Id="rId20" Type="http://schemas.openxmlformats.org/officeDocument/2006/relationships/hyperlink" Target="https://thuvienphapluat.vn/van-ban/Bat-dong-san/Luat-dat-dai-2013-215836.aspx?anchor=dieu_119" TargetMode="External"/><Relationship Id="rId1" Type="http://schemas.openxmlformats.org/officeDocument/2006/relationships/styles" Target="styles.xml"/><Relationship Id="rId6" Type="http://schemas.openxmlformats.org/officeDocument/2006/relationships/hyperlink" Target="https://thuvienphapluat.vn/van-ban/Bat-dong-san/Luat-dat-dai-2013-215836.aspx" TargetMode="External"/><Relationship Id="rId11" Type="http://schemas.openxmlformats.org/officeDocument/2006/relationships/hyperlink" Target="https://thuvienphapluat.vn/van-ban/Bat-dong-san/Luat-dat-dai-2013-215836.aspx" TargetMode="External"/><Relationship Id="rId24" Type="http://schemas.openxmlformats.org/officeDocument/2006/relationships/customXml" Target="../customXml/item2.xml"/><Relationship Id="rId5" Type="http://schemas.openxmlformats.org/officeDocument/2006/relationships/hyperlink" Target="https://thuvienphapluat.vn/van-ban/Bat-dong-san/Nghi-dinh-10-2023-ND-CP-sua-doi-Nghi-dinh-huong-dan-Luat-Dat-dai-508442.aspx" TargetMode="External"/><Relationship Id="rId15" Type="http://schemas.openxmlformats.org/officeDocument/2006/relationships/hyperlink" Target="https://thuvienphapluat.vn/van-ban/Bat-dong-san/Luat-dat-dai-2013-215836.aspx?anchor=dieu_58" TargetMode="External"/><Relationship Id="rId23" Type="http://schemas.openxmlformats.org/officeDocument/2006/relationships/customXml" Target="../customXml/item1.xml"/><Relationship Id="rId10" Type="http://schemas.openxmlformats.org/officeDocument/2006/relationships/hyperlink" Target="https://thuvienphapluat.vn/van-ban/Bo-may-hanh-chinh/Nghi-dinh-148-2020-ND-CP-sua-doi-mot-so-Nghi-dinh-huong-dan-Luat-Dat-dai-427504.aspx" TargetMode="External"/><Relationship Id="rId19" Type="http://schemas.openxmlformats.org/officeDocument/2006/relationships/hyperlink" Target="https://thuvienphapluat.vn/van-ban/Bat-dong-san/Nghi-dinh-43-2014-ND-CP-huong-dan-thi-hanh-Luat-Dat-dai-230680.aspx" TargetMode="External"/><Relationship Id="rId4" Type="http://schemas.openxmlformats.org/officeDocument/2006/relationships/webSettings" Target="webSettings.xml"/><Relationship Id="rId9" Type="http://schemas.openxmlformats.org/officeDocument/2006/relationships/hyperlink" Target="https://thuvienphapluat.vn/van-ban/Bat-dong-san/Nghi-dinh-01-2017-ND-CP-sua-doi-nghi-dinh-huong-dan-Luat-dat-dai-337031.aspx" TargetMode="External"/><Relationship Id="rId14" Type="http://schemas.openxmlformats.org/officeDocument/2006/relationships/hyperlink" Target="https://thuvienphapluat.vn/van-ban/Bat-dong-san/Luat-dat-dai-2013-215836.aspx?anchor=dieu_5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25F9BD-D887-461A-B34B-D46389DDFD0F}"/>
</file>

<file path=customXml/itemProps2.xml><?xml version="1.0" encoding="utf-8"?>
<ds:datastoreItem xmlns:ds="http://schemas.openxmlformats.org/officeDocument/2006/customXml" ds:itemID="{DD60ED19-930C-4442-8683-25C6FA691C16}"/>
</file>

<file path=customXml/itemProps3.xml><?xml version="1.0" encoding="utf-8"?>
<ds:datastoreItem xmlns:ds="http://schemas.openxmlformats.org/officeDocument/2006/customXml" ds:itemID="{2AEB3CCB-A752-4228-BD81-1D468E460DCC}"/>
</file>

<file path=docProps/app.xml><?xml version="1.0" encoding="utf-8"?>
<Properties xmlns="http://schemas.openxmlformats.org/officeDocument/2006/extended-properties" xmlns:vt="http://schemas.openxmlformats.org/officeDocument/2006/docPropsVTypes">
  <Template>Normal</Template>
  <TotalTime>7</TotalTime>
  <Pages>2</Pages>
  <Words>967</Words>
  <Characters>5512</Characters>
  <Application>Microsoft Office Word</Application>
  <DocSecurity>0</DocSecurity>
  <Lines>45</Lines>
  <Paragraphs>12</Paragraphs>
  <ScaleCrop>false</ScaleCrop>
  <Company>Microsoft</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2023-06-08T08:43:00Z</dcterms:created>
  <dcterms:modified xsi:type="dcterms:W3CDTF">2023-06-08T08:50:00Z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